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0" w:afterAutospacing="0" w:line="420" w:lineRule="atLeast"/>
        <w:ind w:left="0" w:right="0" w:firstLine="0"/>
        <w:jc w:val="center"/>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i w:val="0"/>
          <w:iCs w:val="0"/>
          <w:caps w:val="0"/>
          <w:color w:val="222222"/>
          <w:spacing w:val="0"/>
          <w:sz w:val="44"/>
          <w:szCs w:val="44"/>
          <w:shd w:val="clear" w:fill="FFFFFF"/>
          <w:lang w:val="en-US" w:eastAsia="zh-CN"/>
        </w:rPr>
        <w:t>乌海市区域经济合作局</w:t>
      </w:r>
      <w:r>
        <w:rPr>
          <w:rStyle w:val="5"/>
          <w:rFonts w:hint="eastAsia" w:ascii="方正小标宋简体" w:hAnsi="方正小标宋简体" w:eastAsia="方正小标宋简体" w:cs="方正小标宋简体"/>
          <w:b w:val="0"/>
          <w:bCs/>
          <w:i w:val="0"/>
          <w:iCs w:val="0"/>
          <w:caps w:val="0"/>
          <w:color w:val="222222"/>
          <w:spacing w:val="0"/>
          <w:sz w:val="44"/>
          <w:szCs w:val="44"/>
          <w:shd w:val="clear" w:fill="FFFFFF"/>
        </w:rPr>
        <w:t>主动公开事项目</w:t>
      </w:r>
      <w:r>
        <w:rPr>
          <w:rStyle w:val="5"/>
          <w:rFonts w:hint="eastAsia" w:ascii="方正小标宋简体" w:hAnsi="方正小标宋简体" w:eastAsia="方正小标宋简体" w:cs="方正小标宋简体"/>
          <w:b w:val="0"/>
          <w:bCs/>
          <w:i w:val="0"/>
          <w:iCs w:val="0"/>
          <w:caps w:val="0"/>
          <w:color w:val="222222"/>
          <w:spacing w:val="-12"/>
          <w:sz w:val="44"/>
          <w:szCs w:val="44"/>
          <w:shd w:val="clear" w:fill="FFFFFF"/>
        </w:rPr>
        <w:t>录</w:t>
      </w:r>
    </w:p>
    <w:tbl>
      <w:tblPr>
        <w:tblStyle w:val="3"/>
        <w:tblW w:w="14977" w:type="dxa"/>
        <w:jc w:val="center"/>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4"/>
        <w:gridCol w:w="705"/>
        <w:gridCol w:w="690"/>
        <w:gridCol w:w="2491"/>
        <w:gridCol w:w="1503"/>
        <w:gridCol w:w="2823"/>
        <w:gridCol w:w="714"/>
        <w:gridCol w:w="1227"/>
        <w:gridCol w:w="992"/>
        <w:gridCol w:w="954"/>
        <w:gridCol w:w="959"/>
        <w:gridCol w:w="659"/>
        <w:gridCol w:w="606"/>
      </w:tblGrid>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204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0" w:right="0" w:firstLine="0"/>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公开事项</w:t>
            </w:r>
          </w:p>
        </w:tc>
        <w:tc>
          <w:tcPr>
            <w:tcW w:w="249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432" w:right="0"/>
              <w:jc w:val="center"/>
              <w:textAlignment w:val="auto"/>
              <w:rPr>
                <w:rFonts w:hint="eastAsia" w:ascii="黑体" w:hAnsi="黑体" w:eastAsia="黑体" w:cs="黑体"/>
                <w:sz w:val="24"/>
                <w:szCs w:val="24"/>
              </w:rPr>
            </w:pPr>
            <w:r>
              <w:rPr>
                <w:rFonts w:hint="eastAsia" w:ascii="黑体" w:hAnsi="黑体" w:eastAsia="黑体" w:cs="黑体"/>
                <w:sz w:val="24"/>
                <w:szCs w:val="24"/>
              </w:rPr>
              <w:t>公开内容（要素</w:t>
            </w:r>
            <w:r>
              <w:rPr>
                <w:rFonts w:hint="eastAsia" w:ascii="黑体" w:hAnsi="黑体" w:eastAsia="黑体" w:cs="黑体"/>
                <w:spacing w:val="-12"/>
                <w:sz w:val="24"/>
                <w:szCs w:val="24"/>
              </w:rPr>
              <w:t>）</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72" w:right="72"/>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公开依据</w:t>
            </w:r>
          </w:p>
        </w:tc>
        <w:tc>
          <w:tcPr>
            <w:tcW w:w="282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84" w:right="72"/>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条款内容</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0" w:right="0" w:firstLine="0"/>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依据效力位阶</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192" w:right="0"/>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公开时限</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216" w:right="0"/>
              <w:jc w:val="both"/>
              <w:textAlignment w:val="auto"/>
              <w:rPr>
                <w:rFonts w:hint="eastAsia" w:ascii="黑体" w:hAnsi="黑体" w:eastAsia="黑体" w:cs="黑体"/>
                <w:spacing w:val="0"/>
                <w:sz w:val="24"/>
                <w:szCs w:val="24"/>
              </w:rPr>
            </w:pPr>
            <w:r>
              <w:rPr>
                <w:rFonts w:hint="eastAsia" w:ascii="黑体" w:hAnsi="黑体" w:eastAsia="黑体" w:cs="黑体"/>
                <w:spacing w:val="0"/>
                <w:sz w:val="24"/>
                <w:szCs w:val="24"/>
              </w:rPr>
              <w:t>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216" w:right="0"/>
              <w:jc w:val="both"/>
              <w:textAlignment w:val="auto"/>
              <w:rPr>
                <w:rFonts w:hint="eastAsia" w:ascii="黑体" w:hAnsi="黑体" w:eastAsia="黑体" w:cs="黑体"/>
                <w:sz w:val="24"/>
                <w:szCs w:val="24"/>
              </w:rPr>
            </w:pPr>
            <w:r>
              <w:rPr>
                <w:rFonts w:hint="eastAsia" w:ascii="黑体" w:hAnsi="黑体" w:eastAsia="黑体" w:cs="黑体"/>
                <w:spacing w:val="0"/>
                <w:sz w:val="24"/>
                <w:szCs w:val="24"/>
              </w:rPr>
              <w:t>主体</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72" w:right="72"/>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事项类别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（法定公开、其他）</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144"/>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公开渠道和载体</w:t>
            </w:r>
          </w:p>
        </w:tc>
        <w:tc>
          <w:tcPr>
            <w:tcW w:w="1265" w:type="dxa"/>
            <w:gridSpan w:val="2"/>
            <w:tcBorders>
              <w:top w:val="single" w:color="000000" w:sz="4" w:space="0"/>
              <w:left w:val="single" w:color="000000" w:sz="4" w:space="0"/>
              <w:bottom w:val="nil"/>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108" w:right="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0"/>
                <w:sz w:val="24"/>
                <w:szCs w:val="24"/>
              </w:rPr>
              <w:t>公开对象</w:t>
            </w: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36" w:hRule="atLeast"/>
          <w:jc w:val="center"/>
        </w:trPr>
        <w:tc>
          <w:tcPr>
            <w:tcW w:w="654"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48" w:right="36"/>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一级事项</w:t>
            </w:r>
          </w:p>
        </w:tc>
        <w:tc>
          <w:tcPr>
            <w:tcW w:w="70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48" w:right="36"/>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二级事项</w:t>
            </w:r>
          </w:p>
        </w:tc>
        <w:tc>
          <w:tcPr>
            <w:tcW w:w="69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120" w:right="0"/>
              <w:jc w:val="center"/>
              <w:textAlignment w:val="auto"/>
              <w:rPr>
                <w:rFonts w:hint="eastAsia" w:ascii="黑体" w:hAnsi="黑体" w:eastAsia="黑体" w:cs="黑体"/>
                <w:sz w:val="24"/>
                <w:szCs w:val="24"/>
              </w:rPr>
            </w:pPr>
            <w:r>
              <w:rPr>
                <w:rFonts w:hint="eastAsia" w:ascii="黑体" w:hAnsi="黑体" w:eastAsia="黑体" w:cs="黑体"/>
                <w:spacing w:val="0"/>
                <w:sz w:val="24"/>
                <w:szCs w:val="24"/>
              </w:rPr>
              <w:t>三级事项</w:t>
            </w:r>
          </w:p>
        </w:tc>
        <w:tc>
          <w:tcPr>
            <w:tcW w:w="2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p>
        </w:tc>
        <w:tc>
          <w:tcPr>
            <w:tcW w:w="282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48"/>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0"/>
                <w:sz w:val="24"/>
                <w:szCs w:val="24"/>
              </w:rPr>
              <w:t>全社</w:t>
            </w:r>
            <w:r>
              <w:rPr>
                <w:rFonts w:hint="eastAsia" w:ascii="微软雅黑" w:hAnsi="微软雅黑" w:eastAsia="微软雅黑" w:cs="微软雅黑"/>
                <w:spacing w:val="-12"/>
                <w:sz w:val="24"/>
                <w:szCs w:val="24"/>
              </w:rPr>
              <w:t>会</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48" w:right="48"/>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0"/>
                <w:sz w:val="24"/>
                <w:szCs w:val="24"/>
              </w:rPr>
              <w:t>特定群体</w:t>
            </w: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4"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0"/>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机构</w:t>
            </w:r>
            <w:r>
              <w:rPr>
                <w:rFonts w:hint="eastAsia" w:ascii="微软雅黑" w:hAnsi="微软雅黑" w:eastAsia="微软雅黑" w:cs="微软雅黑"/>
                <w:sz w:val="21"/>
                <w:szCs w:val="21"/>
                <w:lang w:eastAsia="zh-CN"/>
              </w:rPr>
              <w:t>职能</w:t>
            </w:r>
          </w:p>
        </w:tc>
        <w:tc>
          <w:tcPr>
            <w:tcW w:w="70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内设机构</w:t>
            </w:r>
          </w:p>
        </w:tc>
        <w:tc>
          <w:tcPr>
            <w:tcW w:w="69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c>
          <w:tcPr>
            <w:tcW w:w="2491"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400" w:lineRule="exact"/>
              <w:ind w:left="96" w:right="72"/>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pacing w:val="0"/>
                <w:sz w:val="21"/>
                <w:szCs w:val="21"/>
              </w:rPr>
              <w:t>依据"三定"方案</w:t>
            </w:r>
            <w:r>
              <w:rPr>
                <w:rFonts w:hint="eastAsia" w:ascii="微软雅黑" w:hAnsi="微软雅黑" w:eastAsia="微软雅黑" w:cs="微软雅黑"/>
                <w:spacing w:val="0"/>
                <w:sz w:val="21"/>
                <w:szCs w:val="21"/>
                <w:lang w:eastAsia="zh-CN"/>
              </w:rPr>
              <w:t>确定的</w:t>
            </w:r>
            <w:r>
              <w:rPr>
                <w:rFonts w:hint="eastAsia" w:ascii="微软雅黑" w:hAnsi="微软雅黑" w:eastAsia="微软雅黑" w:cs="微软雅黑"/>
                <w:spacing w:val="0"/>
                <w:sz w:val="21"/>
                <w:szCs w:val="21"/>
              </w:rPr>
              <w:t>局</w:t>
            </w:r>
            <w:r>
              <w:rPr>
                <w:rFonts w:hint="eastAsia" w:ascii="微软雅黑" w:hAnsi="微软雅黑" w:eastAsia="微软雅黑" w:cs="微软雅黑"/>
                <w:spacing w:val="0"/>
                <w:sz w:val="21"/>
                <w:szCs w:val="21"/>
                <w:lang w:eastAsia="zh-CN"/>
              </w:rPr>
              <w:t>内科室</w:t>
            </w:r>
            <w:r>
              <w:rPr>
                <w:rFonts w:hint="eastAsia" w:ascii="微软雅黑" w:hAnsi="微软雅黑" w:eastAsia="微软雅黑" w:cs="微软雅黑"/>
                <w:spacing w:val="0"/>
                <w:sz w:val="21"/>
                <w:szCs w:val="21"/>
              </w:rPr>
              <w:t>名称、职责、办公时间、办公地址</w:t>
            </w:r>
            <w:r>
              <w:rPr>
                <w:rFonts w:hint="eastAsia" w:ascii="微软雅黑" w:hAnsi="微软雅黑" w:eastAsia="微软雅黑" w:cs="微软雅黑"/>
                <w:spacing w:val="0"/>
                <w:sz w:val="21"/>
                <w:szCs w:val="21"/>
                <w:lang w:eastAsia="zh-CN"/>
              </w:rPr>
              <w:t>等信息</w:t>
            </w:r>
          </w:p>
        </w:tc>
        <w:tc>
          <w:tcPr>
            <w:tcW w:w="1503"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24" w:right="1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第二十条 行政机关应当依照本</w:t>
            </w:r>
            <w:r>
              <w:rPr>
                <w:rFonts w:hint="eastAsia" w:ascii="微软雅黑" w:hAnsi="微软雅黑" w:eastAsia="微软雅黑" w:cs="微软雅黑"/>
                <w:spacing w:val="12"/>
                <w:sz w:val="21"/>
                <w:szCs w:val="21"/>
              </w:rPr>
              <w:t>条例第十九条的规定，主动公</w:t>
            </w:r>
            <w:r>
              <w:rPr>
                <w:rFonts w:hint="eastAsia" w:ascii="微软雅黑" w:hAnsi="微软雅黑" w:eastAsia="微软雅黑" w:cs="微软雅黑"/>
                <w:spacing w:val="24"/>
                <w:sz w:val="21"/>
                <w:szCs w:val="21"/>
              </w:rPr>
              <w:t>开本行</w:t>
            </w:r>
            <w:r>
              <w:rPr>
                <w:rFonts w:hint="eastAsia" w:ascii="微软雅黑" w:hAnsi="微软雅黑" w:eastAsia="微软雅黑" w:cs="微软雅黑"/>
                <w:spacing w:val="12"/>
                <w:sz w:val="21"/>
                <w:szCs w:val="21"/>
              </w:rPr>
              <w:t>政机关的下列政府信息：（二） 机关职能、机构设置、办公地址、办公时间、联系方式、负责人姓名。</w:t>
            </w:r>
          </w:p>
        </w:tc>
        <w:tc>
          <w:tcPr>
            <w:tcW w:w="714"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行政法</w:t>
            </w:r>
            <w:r>
              <w:rPr>
                <w:rFonts w:hint="eastAsia" w:ascii="微软雅黑" w:hAnsi="微软雅黑" w:eastAsia="微软雅黑" w:cs="微软雅黑"/>
                <w:spacing w:val="-12"/>
                <w:sz w:val="21"/>
                <w:szCs w:val="21"/>
              </w:rPr>
              <w:t>规</w:t>
            </w:r>
          </w:p>
        </w:tc>
        <w:tc>
          <w:tcPr>
            <w:tcW w:w="1227"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192" w:right="180"/>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长期公</w:t>
            </w:r>
            <w:r>
              <w:rPr>
                <w:rFonts w:hint="eastAsia" w:ascii="微软雅黑" w:hAnsi="微软雅黑" w:eastAsia="微软雅黑" w:cs="微软雅黑"/>
                <w:spacing w:val="-12"/>
                <w:sz w:val="21"/>
                <w:szCs w:val="21"/>
              </w:rPr>
              <w:t>开</w:t>
            </w:r>
            <w:r>
              <w:rPr>
                <w:rFonts w:hint="eastAsia" w:ascii="微软雅黑" w:hAnsi="微软雅黑" w:eastAsia="微软雅黑" w:cs="微软雅黑"/>
                <w:spacing w:val="0"/>
                <w:sz w:val="21"/>
                <w:szCs w:val="21"/>
                <w:lang w:eastAsia="zh-CN"/>
              </w:rPr>
              <w:t>（动态、及时更新）</w:t>
            </w:r>
          </w:p>
        </w:tc>
        <w:tc>
          <w:tcPr>
            <w:tcW w:w="992"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 w:right="0"/>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6"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6"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网站</w:t>
            </w:r>
          </w:p>
        </w:tc>
        <w:tc>
          <w:tcPr>
            <w:tcW w:w="659"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606" w:type="dxa"/>
            <w:vMerge w:val="restart"/>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462" w:hRule="atLeast"/>
          <w:jc w:val="center"/>
        </w:trPr>
        <w:tc>
          <w:tcPr>
            <w:tcW w:w="654"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705"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职能配置、内设机构和人员编制规定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rPr>
            </w:pPr>
          </w:p>
        </w:tc>
        <w:tc>
          <w:tcPr>
            <w:tcW w:w="690"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c>
          <w:tcPr>
            <w:tcW w:w="2491"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400" w:lineRule="exact"/>
              <w:ind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领导姓名、工作职务、</w:t>
            </w:r>
            <w:r>
              <w:rPr>
                <w:rFonts w:hint="eastAsia" w:ascii="微软雅黑" w:hAnsi="微软雅黑" w:eastAsia="微软雅黑" w:cs="微软雅黑"/>
                <w:spacing w:val="0"/>
                <w:sz w:val="21"/>
                <w:szCs w:val="21"/>
                <w:lang w:eastAsia="zh-CN"/>
              </w:rPr>
              <w:t>科室</w:t>
            </w:r>
            <w:r>
              <w:rPr>
                <w:rFonts w:hint="eastAsia" w:ascii="微软雅黑" w:hAnsi="微软雅黑" w:eastAsia="微软雅黑" w:cs="微软雅黑"/>
                <w:spacing w:val="0"/>
                <w:sz w:val="21"/>
                <w:szCs w:val="21"/>
              </w:rPr>
              <w:t>分工等信息</w:t>
            </w:r>
          </w:p>
        </w:tc>
        <w:tc>
          <w:tcPr>
            <w:tcW w:w="1503"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2823"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714"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1227"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992"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954"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959"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659"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606" w:type="dxa"/>
            <w:vMerge w:val="continue"/>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96" w:hRule="atLeast"/>
          <w:jc w:val="center"/>
        </w:trPr>
        <w:tc>
          <w:tcPr>
            <w:tcW w:w="654"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领导</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eastAsiaTheme="minorEastAsia"/>
                <w:sz w:val="24"/>
                <w:szCs w:val="24"/>
                <w:lang w:eastAsia="zh-CN"/>
              </w:rPr>
            </w:pPr>
            <w:r>
              <w:rPr>
                <w:rFonts w:hint="eastAsia" w:ascii="微软雅黑" w:hAnsi="微软雅黑" w:eastAsia="微软雅黑" w:cs="微软雅黑"/>
                <w:sz w:val="21"/>
                <w:szCs w:val="21"/>
                <w:lang w:eastAsia="zh-CN"/>
              </w:rPr>
              <w:t>简介</w:t>
            </w:r>
          </w:p>
        </w:tc>
        <w:tc>
          <w:tcPr>
            <w:tcW w:w="705"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rPr>
            </w:pPr>
          </w:p>
        </w:tc>
        <w:tc>
          <w:tcPr>
            <w:tcW w:w="690"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c>
          <w:tcPr>
            <w:tcW w:w="2491"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400" w:lineRule="exact"/>
              <w:ind w:right="72"/>
              <w:jc w:val="center"/>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领导姓名、工作职务、工作分工等信息</w:t>
            </w:r>
          </w:p>
        </w:tc>
        <w:tc>
          <w:tcPr>
            <w:tcW w:w="1503"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r>
              <w:rPr>
                <w:rFonts w:hint="eastAsia" w:ascii="微软雅黑" w:hAnsi="微软雅黑" w:eastAsia="微软雅黑" w:cs="微软雅黑"/>
                <w:sz w:val="21"/>
                <w:szCs w:val="21"/>
              </w:rPr>
              <w:t>第二十条 行政机关应当依照本</w:t>
            </w:r>
            <w:r>
              <w:rPr>
                <w:rFonts w:hint="eastAsia" w:ascii="微软雅黑" w:hAnsi="微软雅黑" w:eastAsia="微软雅黑" w:cs="微软雅黑"/>
                <w:spacing w:val="12"/>
                <w:sz w:val="21"/>
                <w:szCs w:val="21"/>
              </w:rPr>
              <w:t>条例第十九条的规定，主动公</w:t>
            </w:r>
            <w:r>
              <w:rPr>
                <w:rFonts w:hint="eastAsia" w:ascii="微软雅黑" w:hAnsi="微软雅黑" w:eastAsia="微软雅黑" w:cs="微软雅黑"/>
                <w:spacing w:val="24"/>
                <w:sz w:val="21"/>
                <w:szCs w:val="21"/>
              </w:rPr>
              <w:t>开本行</w:t>
            </w:r>
            <w:r>
              <w:rPr>
                <w:rFonts w:hint="eastAsia" w:ascii="微软雅黑" w:hAnsi="微软雅黑" w:eastAsia="微软雅黑" w:cs="微软雅黑"/>
                <w:spacing w:val="12"/>
                <w:sz w:val="21"/>
                <w:szCs w:val="21"/>
              </w:rPr>
              <w:t>政机关的下列政府信息：（二） 机关职能、机构设置、办公地址、办公时间、联系方式、负责人姓名。</w:t>
            </w:r>
          </w:p>
        </w:tc>
        <w:tc>
          <w:tcPr>
            <w:tcW w:w="714"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r>
              <w:rPr>
                <w:rFonts w:hint="eastAsia" w:ascii="微软雅黑" w:hAnsi="微软雅黑" w:eastAsia="微软雅黑" w:cs="微软雅黑"/>
                <w:sz w:val="21"/>
                <w:szCs w:val="21"/>
              </w:rPr>
              <w:t>法</w:t>
            </w:r>
            <w:r>
              <w:rPr>
                <w:rFonts w:hint="eastAsia" w:ascii="微软雅黑" w:hAnsi="微软雅黑" w:eastAsia="微软雅黑" w:cs="微软雅黑"/>
                <w:spacing w:val="-12"/>
                <w:sz w:val="21"/>
                <w:szCs w:val="21"/>
              </w:rPr>
              <w:t>规</w:t>
            </w:r>
          </w:p>
        </w:tc>
        <w:tc>
          <w:tcPr>
            <w:tcW w:w="1227"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192" w:right="18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长期公</w:t>
            </w:r>
            <w:r>
              <w:rPr>
                <w:rFonts w:hint="eastAsia" w:ascii="微软雅黑" w:hAnsi="微软雅黑" w:eastAsia="微软雅黑" w:cs="微软雅黑"/>
                <w:spacing w:val="-12"/>
                <w:sz w:val="21"/>
                <w:szCs w:val="21"/>
              </w:rPr>
              <w:t>开</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r>
              <w:rPr>
                <w:rFonts w:hint="eastAsia" w:ascii="微软雅黑" w:hAnsi="微软雅黑" w:eastAsia="微软雅黑" w:cs="微软雅黑"/>
                <w:spacing w:val="0"/>
                <w:sz w:val="21"/>
                <w:szCs w:val="21"/>
              </w:rPr>
              <w:t>（动态、及时更 新）</w:t>
            </w:r>
          </w:p>
        </w:tc>
        <w:tc>
          <w:tcPr>
            <w:tcW w:w="992"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6"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6" w:leftChars="0" w:right="0" w:rightChars="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网站</w:t>
            </w:r>
          </w:p>
        </w:tc>
        <w:tc>
          <w:tcPr>
            <w:tcW w:w="659"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w:t>
            </w:r>
          </w:p>
        </w:tc>
        <w:tc>
          <w:tcPr>
            <w:tcW w:w="606"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kern w:val="2"/>
                <w:sz w:val="21"/>
                <w:szCs w:val="24"/>
                <w:lang w:val="en-US" w:eastAsia="zh-CN" w:bidi="ar-SA"/>
              </w:rPr>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400" w:hRule="atLeast"/>
          <w:jc w:val="center"/>
        </w:trPr>
        <w:tc>
          <w:tcPr>
            <w:tcW w:w="65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部门</w:t>
            </w:r>
            <w:r>
              <w:rPr>
                <w:rFonts w:hint="eastAsia" w:ascii="微软雅黑" w:hAnsi="微软雅黑" w:eastAsia="微软雅黑" w:cs="微软雅黑"/>
                <w:sz w:val="21"/>
                <w:szCs w:val="21"/>
              </w:rPr>
              <w:t>文</w:t>
            </w:r>
            <w:r>
              <w:rPr>
                <w:rFonts w:hint="eastAsia" w:ascii="微软雅黑" w:hAnsi="微软雅黑" w:eastAsia="微软雅黑" w:cs="微软雅黑"/>
                <w:spacing w:val="-12"/>
                <w:sz w:val="21"/>
                <w:szCs w:val="21"/>
              </w:rPr>
              <w:t>件</w:t>
            </w:r>
          </w:p>
        </w:tc>
        <w:tc>
          <w:tcPr>
            <w:tcW w:w="705"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rPr>
            </w:pPr>
          </w:p>
        </w:tc>
        <w:tc>
          <w:tcPr>
            <w:tcW w:w="690"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c>
          <w:tcPr>
            <w:tcW w:w="2491"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 w:beforeAutospacing="0" w:after="0" w:afterAutospacing="0" w:line="400" w:lineRule="exact"/>
              <w:ind w:left="96"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本部门制发的应主动公开的各类文件，包括标题、发布日期和正文</w:t>
            </w:r>
          </w:p>
        </w:tc>
        <w:tc>
          <w:tcPr>
            <w:tcW w:w="1503"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 w:right="1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12"/>
                <w:sz w:val="21"/>
                <w:szCs w:val="21"/>
              </w:rPr>
              <w:t>第二十条 行政机关应当依照本条例第十九条的规定，主动公开本行政机关的下列政府信息：（一） 行政法规、规章和规范性文件。</w:t>
            </w:r>
          </w:p>
        </w:tc>
        <w:tc>
          <w:tcPr>
            <w:tcW w:w="71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w:t>
            </w:r>
            <w:r>
              <w:rPr>
                <w:rFonts w:hint="eastAsia" w:ascii="微软雅黑" w:hAnsi="微软雅黑" w:eastAsia="微软雅黑" w:cs="微软雅黑"/>
                <w:spacing w:val="-12"/>
                <w:sz w:val="21"/>
                <w:szCs w:val="21"/>
              </w:rPr>
              <w:t>规</w:t>
            </w:r>
          </w:p>
        </w:tc>
        <w:tc>
          <w:tcPr>
            <w:tcW w:w="1227"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自政府信息形成或者变更之日起20个</w:t>
            </w:r>
            <w:r>
              <w:rPr>
                <w:rFonts w:hint="eastAsia" w:ascii="微软雅黑" w:hAnsi="微软雅黑" w:eastAsia="微软雅黑" w:cs="微软雅黑"/>
                <w:sz w:val="21"/>
                <w:szCs w:val="21"/>
              </w:rPr>
              <w:t>工作日</w:t>
            </w:r>
            <w:r>
              <w:rPr>
                <w:rFonts w:hint="eastAsia" w:ascii="微软雅黑" w:hAnsi="微软雅黑" w:eastAsia="微软雅黑" w:cs="微软雅黑"/>
                <w:spacing w:val="-12"/>
                <w:sz w:val="21"/>
                <w:szCs w:val="21"/>
              </w:rPr>
              <w:t>内</w:t>
            </w:r>
          </w:p>
        </w:tc>
        <w:tc>
          <w:tcPr>
            <w:tcW w:w="992"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6"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6"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网站</w:t>
            </w:r>
          </w:p>
        </w:tc>
        <w:tc>
          <w:tcPr>
            <w:tcW w:w="659"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606"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400" w:hRule="atLeast"/>
          <w:jc w:val="center"/>
        </w:trPr>
        <w:tc>
          <w:tcPr>
            <w:tcW w:w="65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leftChars="0" w:right="0"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eastAsia="zh-CN"/>
              </w:rPr>
              <w:t>行政规范性</w:t>
            </w:r>
            <w:r>
              <w:rPr>
                <w:rFonts w:hint="eastAsia" w:ascii="微软雅黑" w:hAnsi="微软雅黑" w:eastAsia="微软雅黑" w:cs="微软雅黑"/>
                <w:sz w:val="21"/>
                <w:szCs w:val="21"/>
              </w:rPr>
              <w:t>文</w:t>
            </w:r>
            <w:r>
              <w:rPr>
                <w:rFonts w:hint="eastAsia" w:ascii="微软雅黑" w:hAnsi="微软雅黑" w:eastAsia="微软雅黑" w:cs="微软雅黑"/>
                <w:spacing w:val="-12"/>
                <w:sz w:val="21"/>
                <w:szCs w:val="21"/>
              </w:rPr>
              <w:t>件</w:t>
            </w:r>
          </w:p>
        </w:tc>
        <w:tc>
          <w:tcPr>
            <w:tcW w:w="705"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leftChars="0" w:right="36" w:rightChars="0"/>
              <w:jc w:val="center"/>
              <w:textAlignment w:val="auto"/>
              <w:rPr>
                <w:rFonts w:hint="eastAsia" w:ascii="微软雅黑" w:hAnsi="微软雅黑" w:eastAsia="微软雅黑" w:cs="微软雅黑"/>
                <w:kern w:val="0"/>
                <w:sz w:val="21"/>
                <w:szCs w:val="21"/>
                <w:lang w:val="en-US" w:eastAsia="zh-CN" w:bidi="ar"/>
              </w:rPr>
            </w:pPr>
          </w:p>
        </w:tc>
        <w:tc>
          <w:tcPr>
            <w:tcW w:w="690"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p>
        </w:tc>
        <w:tc>
          <w:tcPr>
            <w:tcW w:w="2491"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6" w:beforeAutospacing="0" w:after="0" w:afterAutospacing="0" w:line="400" w:lineRule="exact"/>
              <w:ind w:left="96"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0"/>
                <w:sz w:val="21"/>
                <w:szCs w:val="21"/>
              </w:rPr>
              <w:t>本部门制发的应主动公开的各类文件，包括标题、发布日期和正文</w:t>
            </w:r>
          </w:p>
        </w:tc>
        <w:tc>
          <w:tcPr>
            <w:tcW w:w="1503"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 w:leftChars="0" w:right="1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12"/>
                <w:sz w:val="21"/>
                <w:szCs w:val="21"/>
              </w:rPr>
              <w:t>第二十条 行政机关应当依照本条例第十九条的规定，主动公开本行政机关的下列政府信息：（一） 行政法规、规章和规范性文件。</w:t>
            </w:r>
          </w:p>
        </w:tc>
        <w:tc>
          <w:tcPr>
            <w:tcW w:w="71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法</w:t>
            </w:r>
            <w:r>
              <w:rPr>
                <w:rFonts w:hint="eastAsia" w:ascii="微软雅黑" w:hAnsi="微软雅黑" w:eastAsia="微软雅黑" w:cs="微软雅黑"/>
                <w:spacing w:val="-12"/>
                <w:sz w:val="21"/>
                <w:szCs w:val="21"/>
              </w:rPr>
              <w:t>规</w:t>
            </w:r>
          </w:p>
        </w:tc>
        <w:tc>
          <w:tcPr>
            <w:tcW w:w="1227"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192" w:right="18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长期公</w:t>
            </w:r>
            <w:r>
              <w:rPr>
                <w:rFonts w:hint="eastAsia" w:ascii="微软雅黑" w:hAnsi="微软雅黑" w:eastAsia="微软雅黑" w:cs="微软雅黑"/>
                <w:spacing w:val="-12"/>
                <w:sz w:val="21"/>
                <w:szCs w:val="21"/>
              </w:rPr>
              <w:t>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0"/>
                <w:sz w:val="21"/>
                <w:szCs w:val="21"/>
              </w:rPr>
              <w:t>（动态、及时更 新）</w:t>
            </w:r>
          </w:p>
        </w:tc>
        <w:tc>
          <w:tcPr>
            <w:tcW w:w="992"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6"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6" w:leftChars="0" w:right="0" w:rightChars="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网站</w:t>
            </w:r>
          </w:p>
        </w:tc>
        <w:tc>
          <w:tcPr>
            <w:tcW w:w="659"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leftChars="0" w:right="0"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w:t>
            </w:r>
          </w:p>
        </w:tc>
        <w:tc>
          <w:tcPr>
            <w:tcW w:w="606"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846" w:hRule="atLeast"/>
          <w:jc w:val="center"/>
        </w:trPr>
        <w:tc>
          <w:tcPr>
            <w:tcW w:w="654"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政策解读</w:t>
            </w:r>
          </w:p>
        </w:tc>
        <w:tc>
          <w:tcPr>
            <w:tcW w:w="705"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rPr>
            </w:pPr>
          </w:p>
        </w:tc>
        <w:tc>
          <w:tcPr>
            <w:tcW w:w="690"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c>
          <w:tcPr>
            <w:tcW w:w="2491"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0" w:afterAutospacing="0" w:line="400" w:lineRule="exact"/>
              <w:ind w:left="0" w:right="0"/>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pacing w:val="0"/>
                <w:sz w:val="21"/>
                <w:szCs w:val="21"/>
              </w:rPr>
              <w:t>本部门制发的</w:t>
            </w:r>
            <w:r>
              <w:rPr>
                <w:rFonts w:hint="eastAsia" w:ascii="微软雅黑" w:hAnsi="微软雅黑" w:eastAsia="微软雅黑" w:cs="微软雅黑"/>
                <w:spacing w:val="12"/>
                <w:sz w:val="21"/>
                <w:szCs w:val="21"/>
              </w:rPr>
              <w:t>行政法规、规章和规范性文件</w:t>
            </w:r>
            <w:r>
              <w:rPr>
                <w:rFonts w:hint="eastAsia" w:ascii="微软雅黑" w:hAnsi="微软雅黑" w:eastAsia="微软雅黑" w:cs="微软雅黑"/>
                <w:spacing w:val="12"/>
                <w:sz w:val="21"/>
                <w:szCs w:val="21"/>
                <w:lang w:eastAsia="zh-CN"/>
              </w:rPr>
              <w:t>的解读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96" w:right="72"/>
              <w:jc w:val="center"/>
              <w:textAlignment w:val="auto"/>
              <w:rPr>
                <w:rFonts w:hint="eastAsia" w:ascii="微软雅黑" w:hAnsi="微软雅黑" w:eastAsia="微软雅黑" w:cs="微软雅黑"/>
                <w:sz w:val="21"/>
                <w:szCs w:val="21"/>
              </w:rPr>
            </w:pPr>
          </w:p>
        </w:tc>
        <w:tc>
          <w:tcPr>
            <w:tcW w:w="1503"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p>
        </w:tc>
        <w:tc>
          <w:tcPr>
            <w:tcW w:w="2823"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24" w:right="12"/>
              <w:jc w:val="center"/>
              <w:textAlignment w:val="auto"/>
              <w:rPr>
                <w:rFonts w:hint="eastAsia" w:ascii="微软雅黑" w:hAnsi="微软雅黑" w:eastAsia="微软雅黑" w:cs="微软雅黑"/>
                <w:spacing w:val="12"/>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24" w:right="1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12"/>
                <w:sz w:val="21"/>
                <w:szCs w:val="21"/>
              </w:rPr>
              <w:t>第二十条 行政机关应当依照本条例第十九条的规定，主动公开本行政机关的下列政府信息：</w:t>
            </w:r>
            <w:r>
              <w:rPr>
                <w:rFonts w:hint="eastAsia" w:ascii="微软雅黑" w:hAnsi="微软雅黑" w:eastAsia="微软雅黑" w:cs="微软雅黑"/>
                <w:sz w:val="21"/>
                <w:szCs w:val="21"/>
                <w:lang w:val="en-US" w:eastAsia="zh-CN"/>
              </w:rPr>
              <w:t>（三）国民经济和社会发展规划、专项规划、区域规划及相关政策；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24" w:right="12"/>
              <w:jc w:val="center"/>
              <w:textAlignment w:val="auto"/>
              <w:rPr>
                <w:rFonts w:hint="eastAsia" w:ascii="微软雅黑" w:hAnsi="微软雅黑" w:eastAsia="微软雅黑" w:cs="微软雅黑"/>
                <w:sz w:val="21"/>
                <w:szCs w:val="21"/>
              </w:rPr>
            </w:pPr>
          </w:p>
        </w:tc>
        <w:tc>
          <w:tcPr>
            <w:tcW w:w="714"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行政法</w:t>
            </w:r>
            <w:r>
              <w:rPr>
                <w:rFonts w:hint="eastAsia" w:ascii="微软雅黑" w:hAnsi="微软雅黑" w:eastAsia="微软雅黑" w:cs="微软雅黑"/>
                <w:spacing w:val="-12"/>
                <w:sz w:val="21"/>
                <w:szCs w:val="21"/>
              </w:rPr>
              <w:t>规</w:t>
            </w:r>
          </w:p>
        </w:tc>
        <w:tc>
          <w:tcPr>
            <w:tcW w:w="1227"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04" w:right="192"/>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pacing w:val="0"/>
                <w:sz w:val="21"/>
                <w:szCs w:val="21"/>
                <w:lang w:eastAsia="zh-CN"/>
              </w:rPr>
              <w:t>和</w:t>
            </w:r>
            <w:r>
              <w:rPr>
                <w:rFonts w:hint="eastAsia" w:ascii="微软雅黑" w:hAnsi="微软雅黑" w:eastAsia="微软雅黑" w:cs="微软雅黑"/>
                <w:spacing w:val="12"/>
                <w:sz w:val="21"/>
                <w:szCs w:val="21"/>
              </w:rPr>
              <w:t>行政法规、规章和规范性文件</w:t>
            </w:r>
            <w:r>
              <w:rPr>
                <w:rFonts w:hint="eastAsia" w:ascii="微软雅黑" w:hAnsi="微软雅黑" w:eastAsia="微软雅黑" w:cs="微软雅黑"/>
                <w:spacing w:val="12"/>
                <w:sz w:val="21"/>
                <w:szCs w:val="21"/>
                <w:lang w:eastAsia="zh-CN"/>
              </w:rPr>
              <w:t>同步发布</w:t>
            </w:r>
          </w:p>
        </w:tc>
        <w:tc>
          <w:tcPr>
            <w:tcW w:w="992"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网站</w:t>
            </w:r>
          </w:p>
        </w:tc>
        <w:tc>
          <w:tcPr>
            <w:tcW w:w="659"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606"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744" w:hRule="atLeast"/>
          <w:jc w:val="center"/>
        </w:trPr>
        <w:tc>
          <w:tcPr>
            <w:tcW w:w="654"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leftChars="0" w:right="36" w:rightChars="0"/>
              <w:jc w:val="center"/>
              <w:textAlignment w:val="auto"/>
              <w:rPr>
                <w:rFonts w:hint="eastAsia" w:ascii="微软雅黑" w:hAnsi="微软雅黑" w:eastAsia="微软雅黑" w:cs="微软雅黑"/>
                <w:spacing w:val="0"/>
                <w:sz w:val="21"/>
                <w:szCs w:val="21"/>
                <w:lang w:eastAsia="zh-CN"/>
              </w:rPr>
            </w:pPr>
            <w:r>
              <w:rPr>
                <w:rFonts w:hint="eastAsia" w:ascii="微软雅黑" w:hAnsi="微软雅黑" w:eastAsia="微软雅黑" w:cs="微软雅黑"/>
                <w:spacing w:val="0"/>
                <w:sz w:val="21"/>
                <w:szCs w:val="21"/>
                <w:lang w:eastAsia="zh-CN"/>
              </w:rPr>
              <w:t>规划信息</w:t>
            </w:r>
          </w:p>
        </w:tc>
        <w:tc>
          <w:tcPr>
            <w:tcW w:w="705"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0" w:leftChars="0" w:right="108" w:rightChars="0"/>
              <w:jc w:val="center"/>
              <w:textAlignment w:val="auto"/>
              <w:rPr>
                <w:rFonts w:hint="eastAsia" w:ascii="微软雅黑" w:hAnsi="微软雅黑" w:eastAsia="微软雅黑" w:cs="微软雅黑"/>
                <w:kern w:val="0"/>
                <w:sz w:val="21"/>
                <w:szCs w:val="21"/>
                <w:lang w:val="en-US" w:eastAsia="zh-CN" w:bidi="ar"/>
              </w:rPr>
            </w:pPr>
          </w:p>
        </w:tc>
        <w:tc>
          <w:tcPr>
            <w:tcW w:w="690"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p>
        </w:tc>
        <w:tc>
          <w:tcPr>
            <w:tcW w:w="2491"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96" w:leftChars="0" w:right="72" w:rightChars="0"/>
              <w:jc w:val="center"/>
              <w:textAlignment w:val="auto"/>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spacing w:val="0"/>
                <w:sz w:val="21"/>
                <w:szCs w:val="21"/>
              </w:rPr>
              <w:t>本部门制发的</w:t>
            </w:r>
            <w:r>
              <w:rPr>
                <w:rFonts w:hint="eastAsia" w:ascii="微软雅黑" w:hAnsi="微软雅黑" w:eastAsia="微软雅黑" w:cs="微软雅黑"/>
                <w:spacing w:val="0"/>
                <w:sz w:val="21"/>
                <w:szCs w:val="21"/>
                <w:lang w:eastAsia="zh-CN"/>
              </w:rPr>
              <w:t>招商引资年度规划、总结的相关情况</w:t>
            </w:r>
          </w:p>
        </w:tc>
        <w:tc>
          <w:tcPr>
            <w:tcW w:w="1503"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spacing w:val="0"/>
                <w:sz w:val="21"/>
                <w:szCs w:val="21"/>
              </w:rPr>
            </w:pPr>
          </w:p>
        </w:tc>
        <w:tc>
          <w:tcPr>
            <w:tcW w:w="2823"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0" w:afterAutospacing="0" w:line="400" w:lineRule="exact"/>
              <w:ind w:left="24" w:leftChars="0" w:right="12" w:rightChars="0"/>
              <w:jc w:val="center"/>
              <w:textAlignment w:val="auto"/>
              <w:rPr>
                <w:rFonts w:hint="eastAsia" w:ascii="微软雅黑" w:hAnsi="微软雅黑" w:eastAsia="微软雅黑" w:cs="微软雅黑"/>
                <w:spacing w:val="12"/>
                <w:sz w:val="21"/>
                <w:szCs w:val="21"/>
              </w:rPr>
            </w:pPr>
            <w:r>
              <w:rPr>
                <w:rFonts w:hint="eastAsia" w:ascii="微软雅黑" w:hAnsi="微软雅黑" w:eastAsia="微软雅黑" w:cs="微软雅黑"/>
                <w:spacing w:val="12"/>
                <w:sz w:val="21"/>
                <w:szCs w:val="21"/>
              </w:rPr>
              <w:t>第二十条 行政机关应当依照本条例第十九条的规定，主动公开本行政机关的下列政府信息：</w:t>
            </w:r>
            <w:r>
              <w:rPr>
                <w:rFonts w:hint="eastAsia" w:ascii="微软雅黑" w:hAnsi="微软雅黑" w:eastAsia="微软雅黑" w:cs="微软雅黑"/>
                <w:spacing w:val="12"/>
                <w:sz w:val="21"/>
                <w:szCs w:val="21"/>
                <w:lang w:val="en-US" w:eastAsia="zh-CN"/>
              </w:rPr>
              <w:t>（三）国民经济和社会发展规划、专项规划、区域规划及相关政策；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0" w:afterAutospacing="0" w:line="400" w:lineRule="exact"/>
              <w:ind w:left="24" w:leftChars="0" w:right="12" w:rightChars="0"/>
              <w:jc w:val="center"/>
              <w:textAlignment w:val="auto"/>
              <w:rPr>
                <w:rFonts w:hint="eastAsia" w:ascii="微软雅黑" w:hAnsi="微软雅黑" w:eastAsia="微软雅黑" w:cs="微软雅黑"/>
                <w:spacing w:val="12"/>
                <w:sz w:val="21"/>
                <w:szCs w:val="21"/>
              </w:rPr>
            </w:pPr>
          </w:p>
        </w:tc>
        <w:tc>
          <w:tcPr>
            <w:tcW w:w="714"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 w:leftChars="0" w:right="72" w:rightChars="0"/>
              <w:jc w:val="center"/>
              <w:textAlignment w:val="auto"/>
              <w:rPr>
                <w:rFonts w:hint="eastAsia" w:ascii="微软雅黑" w:hAnsi="微软雅黑" w:eastAsia="微软雅黑" w:cs="微软雅黑"/>
                <w:sz w:val="21"/>
                <w:szCs w:val="21"/>
              </w:rPr>
            </w:pPr>
          </w:p>
        </w:tc>
        <w:tc>
          <w:tcPr>
            <w:tcW w:w="1227"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192" w:rightChars="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适时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192" w:rightChars="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92"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72" w:leftChars="0" w:right="72"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网站</w:t>
            </w:r>
          </w:p>
        </w:tc>
        <w:tc>
          <w:tcPr>
            <w:tcW w:w="659"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606"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744" w:hRule="atLeast"/>
          <w:jc w:val="center"/>
        </w:trPr>
        <w:tc>
          <w:tcPr>
            <w:tcW w:w="65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pacing w:val="0"/>
                <w:sz w:val="21"/>
                <w:szCs w:val="21"/>
                <w:lang w:eastAsia="zh-CN"/>
              </w:rPr>
            </w:pPr>
            <w:r>
              <w:rPr>
                <w:rFonts w:hint="eastAsia" w:ascii="微软雅黑" w:hAnsi="微软雅黑" w:eastAsia="微软雅黑" w:cs="微软雅黑"/>
                <w:spacing w:val="0"/>
                <w:sz w:val="21"/>
                <w:szCs w:val="21"/>
              </w:rPr>
              <w:t>预</w:t>
            </w:r>
            <w:r>
              <w:rPr>
                <w:rFonts w:hint="eastAsia" w:ascii="微软雅黑" w:hAnsi="微软雅黑" w:eastAsia="微软雅黑" w:cs="微软雅黑"/>
                <w:spacing w:val="0"/>
                <w:sz w:val="21"/>
                <w:szCs w:val="21"/>
                <w:lang w:eastAsia="zh-CN"/>
              </w:rPr>
              <w:t>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0"/>
                <w:sz w:val="21"/>
                <w:szCs w:val="21"/>
              </w:rPr>
              <w:t>决算</w:t>
            </w:r>
          </w:p>
        </w:tc>
        <w:tc>
          <w:tcPr>
            <w:tcW w:w="705"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0" w:leftChars="0" w:right="108" w:rightChars="0"/>
              <w:jc w:val="center"/>
              <w:textAlignment w:val="auto"/>
              <w:rPr>
                <w:rFonts w:hint="eastAsia" w:ascii="微软雅黑" w:hAnsi="微软雅黑" w:eastAsia="微软雅黑" w:cs="微软雅黑"/>
                <w:kern w:val="0"/>
                <w:sz w:val="21"/>
                <w:szCs w:val="21"/>
                <w:lang w:val="en-US" w:eastAsia="zh-CN" w:bidi="ar"/>
              </w:rPr>
            </w:pPr>
          </w:p>
        </w:tc>
        <w:tc>
          <w:tcPr>
            <w:tcW w:w="690"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p>
        </w:tc>
        <w:tc>
          <w:tcPr>
            <w:tcW w:w="2491"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96" w:leftChars="0" w:right="72"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市区域经济合作局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96"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0"/>
                <w:sz w:val="21"/>
                <w:szCs w:val="21"/>
              </w:rPr>
              <w:t>年度部门财政预算、决算公开信息</w:t>
            </w:r>
          </w:p>
        </w:tc>
        <w:tc>
          <w:tcPr>
            <w:tcW w:w="1503"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0" w:afterAutospacing="0" w:line="400" w:lineRule="exact"/>
              <w:ind w:left="24" w:leftChars="0" w:right="1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12"/>
                <w:sz w:val="21"/>
                <w:szCs w:val="21"/>
              </w:rPr>
              <w:t>第二十条行政机关应当依照本条例第十九条的规定，主动公</w:t>
            </w:r>
            <w:r>
              <w:rPr>
                <w:rFonts w:hint="eastAsia" w:ascii="微软雅黑" w:hAnsi="微软雅黑" w:eastAsia="微软雅黑" w:cs="微软雅黑"/>
                <w:spacing w:val="24"/>
                <w:sz w:val="21"/>
                <w:szCs w:val="21"/>
              </w:rPr>
              <w:t>开本行政机关的下列政</w:t>
            </w:r>
            <w:r>
              <w:rPr>
                <w:rFonts w:hint="eastAsia" w:ascii="微软雅黑" w:hAnsi="微软雅黑" w:eastAsia="微软雅黑" w:cs="微软雅黑"/>
                <w:spacing w:val="12"/>
                <w:sz w:val="21"/>
                <w:szCs w:val="21"/>
              </w:rPr>
              <w:t>府信息：</w:t>
            </w:r>
            <w:r>
              <w:rPr>
                <w:rFonts w:hint="eastAsia" w:ascii="微软雅黑" w:hAnsi="微软雅黑" w:eastAsia="微软雅黑" w:cs="微软雅黑"/>
                <w:spacing w:val="12"/>
                <w:sz w:val="21"/>
                <w:szCs w:val="21"/>
                <w:lang w:val="en-US" w:eastAsia="zh-CN"/>
              </w:rPr>
              <w:t>（七）财政预算、决算信息；</w:t>
            </w:r>
          </w:p>
        </w:tc>
        <w:tc>
          <w:tcPr>
            <w:tcW w:w="71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行政法</w:t>
            </w:r>
            <w:r>
              <w:rPr>
                <w:rFonts w:hint="eastAsia" w:ascii="微软雅黑" w:hAnsi="微软雅黑" w:eastAsia="微软雅黑" w:cs="微软雅黑"/>
                <w:spacing w:val="-12"/>
                <w:sz w:val="21"/>
                <w:szCs w:val="21"/>
              </w:rPr>
              <w:t>规</w:t>
            </w:r>
          </w:p>
        </w:tc>
        <w:tc>
          <w:tcPr>
            <w:tcW w:w="1227"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192" w:rightChars="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适时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19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92"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市区域经济合作局</w:t>
            </w:r>
          </w:p>
        </w:tc>
        <w:tc>
          <w:tcPr>
            <w:tcW w:w="954"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72"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网站</w:t>
            </w:r>
          </w:p>
        </w:tc>
        <w:tc>
          <w:tcPr>
            <w:tcW w:w="659"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w:t>
            </w:r>
          </w:p>
        </w:tc>
        <w:tc>
          <w:tcPr>
            <w:tcW w:w="606" w:type="dxa"/>
            <w:tcBorders>
              <w:top w:val="nil"/>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739"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人事</w:t>
            </w:r>
            <w:r>
              <w:rPr>
                <w:rFonts w:hint="eastAsia" w:ascii="微软雅黑" w:hAnsi="微软雅黑" w:eastAsia="微软雅黑" w:cs="微软雅黑"/>
                <w:sz w:val="21"/>
                <w:szCs w:val="21"/>
                <w:lang w:eastAsia="zh-CN"/>
              </w:rPr>
              <w:t>任免</w:t>
            </w:r>
          </w:p>
        </w:tc>
        <w:tc>
          <w:tcPr>
            <w:tcW w:w="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0" w:right="36"/>
              <w:jc w:val="center"/>
              <w:textAlignment w:val="auto"/>
              <w:rPr>
                <w:rFonts w:hint="eastAsia" w:ascii="微软雅黑" w:hAnsi="微软雅黑" w:eastAsia="微软雅黑" w:cs="微软雅黑"/>
                <w:sz w:val="21"/>
                <w:szCs w:val="21"/>
              </w:rPr>
            </w:pP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96"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市区域经济合作局干部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96"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任免相关信息</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0" w:afterAutospacing="0" w:line="400" w:lineRule="exact"/>
              <w:ind w:left="24" w:right="1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12"/>
                <w:sz w:val="21"/>
                <w:szCs w:val="21"/>
              </w:rPr>
              <w:t>第二十条行政机关应当依照本条例第十九条的规定，主动公</w:t>
            </w:r>
            <w:r>
              <w:rPr>
                <w:rFonts w:hint="eastAsia" w:ascii="微软雅黑" w:hAnsi="微软雅黑" w:eastAsia="微软雅黑" w:cs="微软雅黑"/>
                <w:spacing w:val="24"/>
                <w:sz w:val="21"/>
                <w:szCs w:val="21"/>
              </w:rPr>
              <w:t>开本行政机关的下列政</w:t>
            </w:r>
            <w:r>
              <w:rPr>
                <w:rFonts w:hint="eastAsia" w:ascii="微软雅黑" w:hAnsi="微软雅黑" w:eastAsia="微软雅黑" w:cs="微软雅黑"/>
                <w:spacing w:val="12"/>
                <w:sz w:val="21"/>
                <w:szCs w:val="21"/>
              </w:rPr>
              <w:t>府信息：（二）机关职能、机构设置、办公地址、办公时间、联系方式、负责人姓名；</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行政法</w:t>
            </w:r>
            <w:r>
              <w:rPr>
                <w:rFonts w:hint="eastAsia" w:ascii="微软雅黑" w:hAnsi="微软雅黑" w:eastAsia="微软雅黑" w:cs="微软雅黑"/>
                <w:spacing w:val="-12"/>
                <w:sz w:val="21"/>
                <w:szCs w:val="21"/>
              </w:rPr>
              <w:t>规</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192" w:right="18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长期公</w:t>
            </w:r>
            <w:r>
              <w:rPr>
                <w:rFonts w:hint="eastAsia" w:ascii="微软雅黑" w:hAnsi="微软雅黑" w:eastAsia="微软雅黑" w:cs="微软雅黑"/>
                <w:spacing w:val="-12"/>
                <w:sz w:val="21"/>
                <w:szCs w:val="21"/>
              </w:rPr>
              <w:t>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0" w:afterAutospacing="0" w:line="400" w:lineRule="exact"/>
              <w:ind w:left="336" w:right="19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（动态、及时更 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市区域经济合作局</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网站</w:t>
            </w:r>
          </w:p>
        </w:tc>
        <w:tc>
          <w:tcPr>
            <w:tcW w:w="6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606" w:type="dxa"/>
            <w:tcBorders>
              <w:top w:val="single" w:color="auto" w:sz="4" w:space="0"/>
              <w:left w:val="single" w:color="auto" w:sz="4" w:space="0"/>
              <w:bottom w:val="nil"/>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760" w:hRule="atLeast"/>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0" w:right="0" w:firstLine="0"/>
              <w:jc w:val="center"/>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提案</w:t>
            </w:r>
          </w:p>
        </w:tc>
        <w:tc>
          <w:tcPr>
            <w:tcW w:w="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36"/>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人大建议</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400" w:lineRule="exact"/>
              <w:ind w:left="60" w:right="36"/>
              <w:jc w:val="center"/>
              <w:textAlignment w:val="auto"/>
              <w:rPr>
                <w:rFonts w:hint="eastAsia" w:ascii="微软雅黑" w:hAnsi="微软雅黑" w:eastAsia="微软雅黑" w:cs="微软雅黑"/>
                <w:sz w:val="21"/>
                <w:szCs w:val="21"/>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对某一具体人大建议的答复或协办意见</w:t>
            </w:r>
          </w:p>
        </w:tc>
        <w:tc>
          <w:tcPr>
            <w:tcW w:w="150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400" w:lineRule="exact"/>
              <w:ind w:left="96"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国务院办公厅关于做好全国人大代表建议和全国政协委员提案办理结果公开工作的通知国</w:t>
            </w:r>
            <w:r>
              <w:rPr>
                <w:rFonts w:hint="eastAsia" w:ascii="微软雅黑" w:hAnsi="微软雅黑" w:eastAsia="微软雅黑" w:cs="微软雅黑"/>
                <w:sz w:val="21"/>
                <w:szCs w:val="21"/>
              </w:rPr>
              <w:t>办发〔2014〕46 号</w:t>
            </w:r>
          </w:p>
        </w:tc>
        <w:tc>
          <w:tcPr>
            <w:tcW w:w="282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 w:right="144"/>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三、……对于经审查可以公开的建议和提案办理复文，应采</w:t>
            </w:r>
            <w:r>
              <w:rPr>
                <w:rFonts w:hint="eastAsia" w:ascii="微软雅黑" w:hAnsi="微软雅黑" w:eastAsia="微软雅黑" w:cs="微软雅黑"/>
                <w:sz w:val="21"/>
                <w:szCs w:val="21"/>
              </w:rPr>
              <w:t>用主动公开的方式予以公开</w:t>
            </w:r>
            <w:r>
              <w:rPr>
                <w:rFonts w:hint="eastAsia" w:ascii="微软雅黑" w:hAnsi="微软雅黑" w:eastAsia="微软雅黑" w:cs="微软雅黑"/>
                <w:spacing w:val="-12"/>
                <w:sz w:val="21"/>
                <w:szCs w:val="21"/>
              </w:rPr>
              <w:t>。</w:t>
            </w:r>
          </w:p>
        </w:tc>
        <w:tc>
          <w:tcPr>
            <w:tcW w:w="7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规范性文</w:t>
            </w:r>
            <w:r>
              <w:rPr>
                <w:rFonts w:hint="eastAsia" w:ascii="微软雅黑" w:hAnsi="微软雅黑" w:eastAsia="微软雅黑" w:cs="微软雅黑"/>
                <w:spacing w:val="-12"/>
                <w:sz w:val="21"/>
                <w:szCs w:val="21"/>
              </w:rPr>
              <w:t>件</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19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适时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19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其</w:t>
            </w:r>
            <w:r>
              <w:rPr>
                <w:rFonts w:hint="eastAsia" w:ascii="微软雅黑" w:hAnsi="微软雅黑" w:eastAsia="微软雅黑" w:cs="微软雅黑"/>
                <w:spacing w:val="-12"/>
                <w:sz w:val="21"/>
                <w:szCs w:val="21"/>
              </w:rPr>
              <w:t>他</w:t>
            </w:r>
          </w:p>
        </w:tc>
        <w:tc>
          <w:tcPr>
            <w:tcW w:w="9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网站</w:t>
            </w:r>
          </w:p>
        </w:tc>
        <w:tc>
          <w:tcPr>
            <w:tcW w:w="6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606" w:type="dxa"/>
            <w:tcBorders>
              <w:top w:val="nil"/>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191"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36"/>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政协提案</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400" w:lineRule="exact"/>
              <w:ind w:left="60" w:right="36"/>
              <w:jc w:val="center"/>
              <w:textAlignment w:val="auto"/>
              <w:rPr>
                <w:rFonts w:hint="eastAsia" w:ascii="微软雅黑" w:hAnsi="微软雅黑" w:eastAsia="微软雅黑" w:cs="微软雅黑"/>
                <w:sz w:val="21"/>
                <w:szCs w:val="21"/>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对某一具体政协提案的答复或协办意见</w:t>
            </w:r>
          </w:p>
        </w:tc>
        <w:tc>
          <w:tcPr>
            <w:tcW w:w="150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282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p>
        </w:tc>
        <w:tc>
          <w:tcPr>
            <w:tcW w:w="12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19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适时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19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其</w:t>
            </w:r>
            <w:r>
              <w:rPr>
                <w:rFonts w:hint="eastAsia" w:ascii="微软雅黑" w:hAnsi="微软雅黑" w:eastAsia="微软雅黑" w:cs="微软雅黑"/>
                <w:spacing w:val="-12"/>
                <w:sz w:val="21"/>
                <w:szCs w:val="21"/>
              </w:rPr>
              <w:t>他</w:t>
            </w:r>
          </w:p>
        </w:tc>
        <w:tc>
          <w:tcPr>
            <w:tcW w:w="9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网站</w:t>
            </w:r>
          </w:p>
        </w:tc>
        <w:tc>
          <w:tcPr>
            <w:tcW w:w="6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42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0"/>
                <w:kern w:val="0"/>
                <w:sz w:val="21"/>
                <w:szCs w:val="21"/>
                <w:lang w:val="en-US" w:eastAsia="zh-CN" w:bidi="ar"/>
              </w:rPr>
            </w:pPr>
            <w:r>
              <w:rPr>
                <w:rFonts w:hint="eastAsia" w:ascii="微软雅黑" w:hAnsi="微软雅黑" w:eastAsia="微软雅黑" w:cs="微软雅黑"/>
                <w:spacing w:val="0"/>
                <w:kern w:val="0"/>
                <w:sz w:val="21"/>
                <w:szCs w:val="21"/>
                <w:lang w:val="en-US" w:eastAsia="zh-CN" w:bidi="ar"/>
              </w:rPr>
              <w:t>统计</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eastAsiaTheme="minorEastAsia"/>
                <w:sz w:val="24"/>
                <w:szCs w:val="24"/>
                <w:lang w:eastAsia="zh-CN"/>
              </w:rPr>
            </w:pPr>
            <w:r>
              <w:rPr>
                <w:rFonts w:hint="eastAsia" w:ascii="微软雅黑" w:hAnsi="微软雅黑" w:eastAsia="微软雅黑" w:cs="微软雅黑"/>
                <w:spacing w:val="0"/>
                <w:kern w:val="0"/>
                <w:sz w:val="21"/>
                <w:szCs w:val="21"/>
                <w:lang w:val="en-US" w:eastAsia="zh-CN" w:bidi="ar"/>
              </w:rPr>
              <w:t>信息</w:t>
            </w:r>
          </w:p>
        </w:tc>
        <w:tc>
          <w:tcPr>
            <w:tcW w:w="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36"/>
              <w:jc w:val="center"/>
              <w:textAlignment w:val="auto"/>
              <w:rPr>
                <w:rFonts w:hint="eastAsia" w:ascii="微软雅黑" w:hAnsi="微软雅黑" w:eastAsia="微软雅黑" w:cs="微软雅黑"/>
                <w:spacing w:val="0"/>
                <w:sz w:val="21"/>
                <w:szCs w:val="21"/>
              </w:rPr>
            </w:pP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400" w:lineRule="exact"/>
              <w:ind w:left="60" w:right="36"/>
              <w:jc w:val="center"/>
              <w:textAlignment w:val="auto"/>
              <w:rPr>
                <w:rFonts w:hint="eastAsia" w:ascii="微软雅黑" w:hAnsi="微软雅黑" w:eastAsia="微软雅黑" w:cs="微软雅黑"/>
                <w:spacing w:val="0"/>
                <w:sz w:val="21"/>
                <w:szCs w:val="21"/>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pacing w:val="0"/>
                <w:sz w:val="21"/>
                <w:szCs w:val="21"/>
                <w:lang w:eastAsia="zh-CN"/>
              </w:rPr>
            </w:pPr>
            <w:r>
              <w:rPr>
                <w:rFonts w:hint="eastAsia" w:ascii="微软雅黑" w:hAnsi="微软雅黑" w:eastAsia="微软雅黑" w:cs="微软雅黑"/>
                <w:spacing w:val="0"/>
                <w:sz w:val="21"/>
                <w:szCs w:val="21"/>
                <w:lang w:eastAsia="zh-CN"/>
              </w:rPr>
              <w:t>招商引资引进国内到位资金统计相关信息</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r>
              <w:rPr>
                <w:rFonts w:hint="eastAsia" w:ascii="微软雅黑" w:hAnsi="微软雅黑" w:eastAsia="微软雅黑" w:cs="微软雅黑"/>
                <w:spacing w:val="12"/>
                <w:sz w:val="21"/>
                <w:szCs w:val="21"/>
              </w:rPr>
              <w:t>第二十条行政机关应当依照本条例第十九条的规定，主动公</w:t>
            </w:r>
            <w:r>
              <w:rPr>
                <w:rFonts w:hint="eastAsia" w:ascii="微软雅黑" w:hAnsi="微软雅黑" w:eastAsia="微软雅黑" w:cs="微软雅黑"/>
                <w:spacing w:val="24"/>
                <w:sz w:val="21"/>
                <w:szCs w:val="21"/>
              </w:rPr>
              <w:t>开本行政机关的下列政</w:t>
            </w:r>
            <w:r>
              <w:rPr>
                <w:rFonts w:hint="eastAsia" w:ascii="微软雅黑" w:hAnsi="微软雅黑" w:eastAsia="微软雅黑" w:cs="微软雅黑"/>
                <w:spacing w:val="12"/>
                <w:sz w:val="21"/>
                <w:szCs w:val="21"/>
              </w:rPr>
              <w:t>府信息：（四）国民经济和社会发展统计信息；</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sz w:val="24"/>
                <w:szCs w:val="24"/>
              </w:rPr>
            </w:pPr>
            <w:r>
              <w:rPr>
                <w:rFonts w:hint="eastAsia" w:ascii="微软雅黑" w:hAnsi="微软雅黑" w:eastAsia="微软雅黑" w:cs="微软雅黑"/>
                <w:sz w:val="21"/>
                <w:szCs w:val="21"/>
              </w:rPr>
              <w:t>法</w:t>
            </w:r>
            <w:r>
              <w:rPr>
                <w:rFonts w:hint="eastAsia" w:ascii="微软雅黑" w:hAnsi="微软雅黑" w:eastAsia="微软雅黑" w:cs="微软雅黑"/>
                <w:spacing w:val="-12"/>
                <w:sz w:val="21"/>
                <w:szCs w:val="21"/>
              </w:rPr>
              <w:t>规</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192" w:right="18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长期公</w:t>
            </w:r>
            <w:r>
              <w:rPr>
                <w:rFonts w:hint="eastAsia" w:ascii="微软雅黑" w:hAnsi="微软雅黑" w:eastAsia="微软雅黑" w:cs="微软雅黑"/>
                <w:spacing w:val="-12"/>
                <w:sz w:val="21"/>
                <w:szCs w:val="21"/>
              </w:rPr>
              <w:t>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19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0"/>
                <w:sz w:val="21"/>
                <w:szCs w:val="21"/>
              </w:rPr>
              <w:t>（动态、及时</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门户网站</w:t>
            </w:r>
          </w:p>
        </w:tc>
        <w:tc>
          <w:tcPr>
            <w:tcW w:w="6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235"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0"/>
                <w:kern w:val="0"/>
                <w:sz w:val="21"/>
                <w:szCs w:val="21"/>
                <w:lang w:val="en-US" w:eastAsia="zh-CN" w:bidi="ar"/>
              </w:rPr>
            </w:pPr>
            <w:r>
              <w:rPr>
                <w:rFonts w:hint="eastAsia" w:ascii="微软雅黑" w:hAnsi="微软雅黑" w:eastAsia="微软雅黑" w:cs="微软雅黑"/>
                <w:spacing w:val="0"/>
                <w:kern w:val="0"/>
                <w:sz w:val="21"/>
                <w:szCs w:val="21"/>
                <w:lang w:val="en-US" w:eastAsia="zh-CN" w:bidi="ar"/>
              </w:rPr>
              <w:t>公益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0"/>
                <w:kern w:val="0"/>
                <w:sz w:val="21"/>
                <w:szCs w:val="21"/>
                <w:lang w:val="en-US" w:eastAsia="zh-CN" w:bidi="ar"/>
              </w:rPr>
            </w:pPr>
            <w:r>
              <w:rPr>
                <w:rFonts w:hint="eastAsia" w:ascii="微软雅黑" w:hAnsi="微软雅黑" w:eastAsia="微软雅黑" w:cs="微软雅黑"/>
                <w:spacing w:val="0"/>
                <w:kern w:val="0"/>
                <w:sz w:val="21"/>
                <w:szCs w:val="21"/>
                <w:lang w:val="en-US" w:eastAsia="zh-CN" w:bidi="ar"/>
              </w:rPr>
              <w:t>事业</w:t>
            </w:r>
          </w:p>
        </w:tc>
        <w:tc>
          <w:tcPr>
            <w:tcW w:w="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36"/>
              <w:jc w:val="center"/>
              <w:textAlignment w:val="auto"/>
              <w:rPr>
                <w:rFonts w:hint="eastAsia" w:ascii="微软雅黑" w:hAnsi="微软雅黑" w:eastAsia="微软雅黑" w:cs="微软雅黑"/>
                <w:spacing w:val="0"/>
                <w:sz w:val="21"/>
                <w:szCs w:val="21"/>
              </w:rPr>
            </w:pP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400" w:lineRule="exact"/>
              <w:ind w:left="60" w:right="36"/>
              <w:jc w:val="center"/>
              <w:textAlignment w:val="auto"/>
              <w:rPr>
                <w:rFonts w:hint="eastAsia" w:ascii="微软雅黑" w:hAnsi="微软雅黑" w:eastAsia="微软雅黑" w:cs="微软雅黑"/>
                <w:spacing w:val="0"/>
                <w:sz w:val="21"/>
                <w:szCs w:val="21"/>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市区域经济合作局开展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pacing w:val="0"/>
                <w:sz w:val="21"/>
                <w:szCs w:val="21"/>
                <w:lang w:eastAsia="zh-CN"/>
              </w:rPr>
            </w:pPr>
            <w:r>
              <w:rPr>
                <w:rFonts w:hint="eastAsia" w:ascii="微软雅黑" w:hAnsi="微软雅黑" w:eastAsia="微软雅黑" w:cs="微软雅黑"/>
                <w:sz w:val="21"/>
                <w:szCs w:val="21"/>
                <w:lang w:val="en-US" w:eastAsia="zh-CN"/>
              </w:rPr>
              <w:t>结亲帮扶相关信息</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12"/>
                <w:sz w:val="21"/>
                <w:szCs w:val="21"/>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spacing w:val="12"/>
                <w:sz w:val="21"/>
                <w:szCs w:val="21"/>
              </w:rPr>
            </w:pPr>
            <w:r>
              <w:rPr>
                <w:rFonts w:hint="eastAsia" w:ascii="微软雅黑" w:hAnsi="微软雅黑" w:eastAsia="微软雅黑" w:cs="微软雅黑"/>
                <w:spacing w:val="12"/>
                <w:sz w:val="21"/>
                <w:szCs w:val="21"/>
                <w:lang w:val="en-US" w:eastAsia="zh-CN"/>
              </w:rPr>
              <w:t>第二十一条　除本条例第二十条规定的政府信息外，设区的市级、县级人民政府及其部门还应当根据本地方的具体情况，主动公开涉及市政建设、公共服务、公益事业、土地征收、房屋征收、治安管理、社会救助等方面的政府信息；</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12"/>
                <w:sz w:val="21"/>
                <w:szCs w:val="21"/>
              </w:rPr>
            </w:pPr>
          </w:p>
        </w:tc>
        <w:tc>
          <w:tcPr>
            <w:tcW w:w="7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Theme="minorHAnsi" w:eastAsiaTheme="minorEastAsia" w:cstheme="minorBidi"/>
                <w:kern w:val="2"/>
                <w:sz w:val="24"/>
                <w:szCs w:val="24"/>
                <w:lang w:val="en-US" w:eastAsia="zh-CN" w:bidi="ar-SA"/>
              </w:rPr>
            </w:pPr>
            <w:r>
              <w:rPr>
                <w:rFonts w:hint="eastAsia" w:ascii="微软雅黑" w:hAnsi="微软雅黑" w:eastAsia="微软雅黑" w:cs="微软雅黑"/>
                <w:sz w:val="21"/>
                <w:szCs w:val="21"/>
              </w:rPr>
              <w:t>法</w:t>
            </w:r>
            <w:r>
              <w:rPr>
                <w:rFonts w:hint="eastAsia" w:ascii="微软雅黑" w:hAnsi="微软雅黑" w:eastAsia="微软雅黑" w:cs="微软雅黑"/>
                <w:spacing w:val="-12"/>
                <w:sz w:val="21"/>
                <w:szCs w:val="21"/>
              </w:rPr>
              <w:t>规</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192" w:right="18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长期公</w:t>
            </w:r>
            <w:r>
              <w:rPr>
                <w:rFonts w:hint="eastAsia" w:ascii="微软雅黑" w:hAnsi="微软雅黑" w:eastAsia="微软雅黑" w:cs="微软雅黑"/>
                <w:spacing w:val="-12"/>
                <w:sz w:val="21"/>
                <w:szCs w:val="21"/>
              </w:rPr>
              <w:t>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19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0"/>
                <w:sz w:val="21"/>
                <w:szCs w:val="21"/>
              </w:rPr>
              <w:t>（动态、及时</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网站</w:t>
            </w:r>
          </w:p>
        </w:tc>
        <w:tc>
          <w:tcPr>
            <w:tcW w:w="6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w:t>
            </w:r>
          </w:p>
        </w:tc>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p>
        </w:tc>
      </w:tr>
      <w:tr>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540"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0"/>
                <w:kern w:val="0"/>
                <w:sz w:val="21"/>
                <w:szCs w:val="21"/>
                <w:lang w:val="en-US" w:eastAsia="zh-CN" w:bidi="ar"/>
              </w:rPr>
            </w:pPr>
            <w:r>
              <w:rPr>
                <w:rFonts w:hint="eastAsia" w:ascii="微软雅黑" w:hAnsi="微软雅黑" w:eastAsia="微软雅黑" w:cs="微软雅黑"/>
                <w:spacing w:val="0"/>
                <w:kern w:val="0"/>
                <w:sz w:val="21"/>
                <w:szCs w:val="21"/>
                <w:lang w:val="en-US" w:eastAsia="zh-CN" w:bidi="ar"/>
              </w:rPr>
              <w:t>政府</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0"/>
                <w:kern w:val="0"/>
                <w:sz w:val="21"/>
                <w:szCs w:val="21"/>
                <w:lang w:val="en-US" w:eastAsia="zh-CN" w:bidi="ar"/>
              </w:rPr>
            </w:pPr>
            <w:r>
              <w:rPr>
                <w:rFonts w:hint="eastAsia" w:ascii="微软雅黑" w:hAnsi="微软雅黑" w:eastAsia="微软雅黑" w:cs="微软雅黑"/>
                <w:spacing w:val="0"/>
                <w:kern w:val="0"/>
                <w:sz w:val="21"/>
                <w:szCs w:val="21"/>
                <w:lang w:val="en-US" w:eastAsia="zh-CN" w:bidi="ar"/>
              </w:rPr>
              <w:t>采购</w:t>
            </w:r>
          </w:p>
        </w:tc>
        <w:tc>
          <w:tcPr>
            <w:tcW w:w="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32" w:right="36"/>
              <w:jc w:val="center"/>
              <w:textAlignment w:val="auto"/>
              <w:rPr>
                <w:rFonts w:hint="eastAsia" w:ascii="微软雅黑" w:hAnsi="微软雅黑" w:eastAsia="微软雅黑" w:cs="微软雅黑"/>
                <w:spacing w:val="0"/>
                <w:sz w:val="21"/>
                <w:szCs w:val="21"/>
              </w:rPr>
            </w:pP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400" w:lineRule="exact"/>
              <w:ind w:left="60" w:right="36"/>
              <w:jc w:val="center"/>
              <w:textAlignment w:val="auto"/>
              <w:rPr>
                <w:rFonts w:hint="eastAsia" w:ascii="微软雅黑" w:hAnsi="微软雅黑" w:eastAsia="微软雅黑" w:cs="微软雅黑"/>
                <w:spacing w:val="0"/>
                <w:sz w:val="21"/>
                <w:szCs w:val="21"/>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政府采购、招标及中标公告</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《中华人民共和国政府信息公开条例》</w:t>
            </w:r>
            <w:r>
              <w:rPr>
                <w:rFonts w:hint="eastAsia" w:ascii="微软雅黑" w:hAnsi="微软雅黑" w:eastAsia="微软雅黑" w:cs="微软雅黑"/>
                <w:sz w:val="21"/>
                <w:szCs w:val="21"/>
              </w:rPr>
              <w:t>（国务院令第711号）</w:t>
            </w:r>
          </w:p>
        </w:tc>
        <w:tc>
          <w:tcPr>
            <w:tcW w:w="2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pacing w:val="12"/>
                <w:sz w:val="21"/>
                <w:szCs w:val="21"/>
              </w:rPr>
            </w:pPr>
            <w:bookmarkStart w:id="0" w:name="_GoBack"/>
            <w:bookmarkEnd w:id="0"/>
            <w:r>
              <w:rPr>
                <w:rFonts w:hint="eastAsia" w:ascii="微软雅黑" w:hAnsi="微软雅黑" w:eastAsia="微软雅黑" w:cs="微软雅黑"/>
                <w:spacing w:val="12"/>
                <w:sz w:val="21"/>
                <w:szCs w:val="21"/>
              </w:rPr>
              <w:t>第二十条行政机关应当依照本条例第十九条的规定，主动公开本行政机关的下列政府信息：(九)政府集中采购项目的目录、标准及实施情况；</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Theme="minorHAnsi" w:eastAsiaTheme="minorEastAsia" w:cstheme="minorBidi"/>
                <w:kern w:val="2"/>
                <w:sz w:val="24"/>
                <w:szCs w:val="24"/>
                <w:lang w:val="en-US" w:eastAsia="zh-CN" w:bidi="ar-SA"/>
              </w:rPr>
            </w:pPr>
            <w:r>
              <w:rPr>
                <w:rFonts w:hint="eastAsia" w:ascii="微软雅黑" w:hAnsi="微软雅黑" w:eastAsia="微软雅黑" w:cs="微软雅黑"/>
                <w:sz w:val="21"/>
                <w:szCs w:val="21"/>
              </w:rPr>
              <w:t>法</w:t>
            </w:r>
            <w:r>
              <w:rPr>
                <w:rFonts w:hint="eastAsia" w:ascii="微软雅黑" w:hAnsi="微软雅黑" w:eastAsia="微软雅黑" w:cs="微软雅黑"/>
                <w:spacing w:val="-12"/>
                <w:sz w:val="21"/>
                <w:szCs w:val="21"/>
              </w:rPr>
              <w:t>规</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8" w:beforeAutospacing="0" w:after="0" w:afterAutospacing="0" w:line="400" w:lineRule="exact"/>
              <w:ind w:left="192" w:right="18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长期公</w:t>
            </w:r>
            <w:r>
              <w:rPr>
                <w:rFonts w:hint="eastAsia" w:ascii="微软雅黑" w:hAnsi="微软雅黑" w:eastAsia="微软雅黑" w:cs="微软雅黑"/>
                <w:spacing w:val="-12"/>
                <w:sz w:val="21"/>
                <w:szCs w:val="21"/>
              </w:rPr>
              <w:t>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19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pacing w:val="0"/>
                <w:sz w:val="21"/>
                <w:szCs w:val="21"/>
              </w:rPr>
              <w:t>（动态、及时</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市</w:t>
            </w:r>
            <w:r>
              <w:rPr>
                <w:rFonts w:hint="eastAsia" w:ascii="微软雅黑" w:hAnsi="微软雅黑" w:eastAsia="微软雅黑" w:cs="微软雅黑"/>
                <w:sz w:val="21"/>
                <w:szCs w:val="21"/>
                <w:lang w:eastAsia="zh-CN"/>
              </w:rPr>
              <w:t>区域经济合作局</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right="72"/>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公</w:t>
            </w:r>
            <w:r>
              <w:rPr>
                <w:rFonts w:hint="eastAsia" w:ascii="微软雅黑" w:hAnsi="微软雅黑" w:eastAsia="微软雅黑" w:cs="微软雅黑"/>
                <w:spacing w:val="-12"/>
                <w:sz w:val="21"/>
                <w:szCs w:val="21"/>
              </w:rPr>
              <w:t>开</w:t>
            </w:r>
          </w:p>
        </w:tc>
        <w:tc>
          <w:tcPr>
            <w:tcW w:w="9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72" w:leftChars="0" w:right="72"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网站</w:t>
            </w:r>
          </w:p>
        </w:tc>
        <w:tc>
          <w:tcPr>
            <w:tcW w:w="6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w:t>
            </w:r>
          </w:p>
        </w:tc>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pPr>
      <w:r>
        <w:rPr>
          <w:rFonts w:hint="eastAsia" w:ascii="微软雅黑" w:hAnsi="微软雅黑" w:eastAsia="微软雅黑" w:cs="微软雅黑"/>
          <w:i w:val="0"/>
          <w:iCs w:val="0"/>
          <w:caps w:val="0"/>
          <w:color w:val="222222"/>
          <w:spacing w:val="0"/>
          <w:sz w:val="21"/>
          <w:szCs w:val="21"/>
          <w:shd w:val="clear" w:fill="FFFFFF"/>
        </w:rPr>
        <w:t> </w:t>
      </w:r>
    </w:p>
    <w:sectPr>
      <w:pgSz w:w="16838" w:h="11906" w:orient="landscape"/>
      <w:pgMar w:top="1406" w:right="1100" w:bottom="1406" w:left="11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A1877"/>
    <w:rsid w:val="00F6701F"/>
    <w:rsid w:val="17F71E00"/>
    <w:rsid w:val="366B49E8"/>
    <w:rsid w:val="3EDE1F8A"/>
    <w:rsid w:val="478F51B1"/>
    <w:rsid w:val="53F2C41E"/>
    <w:rsid w:val="5FDFAAA5"/>
    <w:rsid w:val="5FF72292"/>
    <w:rsid w:val="76EB4A6B"/>
    <w:rsid w:val="7DF22284"/>
    <w:rsid w:val="7DF9399C"/>
    <w:rsid w:val="7E0A1877"/>
    <w:rsid w:val="7F6EB113"/>
    <w:rsid w:val="7FA79968"/>
    <w:rsid w:val="7FBD622B"/>
    <w:rsid w:val="7FBEFCE7"/>
    <w:rsid w:val="7FE7A94C"/>
    <w:rsid w:val="7FEF13E0"/>
    <w:rsid w:val="7FFF21A4"/>
    <w:rsid w:val="8F6FAD19"/>
    <w:rsid w:val="9BDFCD8A"/>
    <w:rsid w:val="A57F8F19"/>
    <w:rsid w:val="A5AFED03"/>
    <w:rsid w:val="ABEFF0F0"/>
    <w:rsid w:val="CE573E46"/>
    <w:rsid w:val="DAFF9711"/>
    <w:rsid w:val="DBDF6AA6"/>
    <w:rsid w:val="DBFD5525"/>
    <w:rsid w:val="DDF95547"/>
    <w:rsid w:val="DFAE7FBC"/>
    <w:rsid w:val="DFAEF2FE"/>
    <w:rsid w:val="DFFBFDAB"/>
    <w:rsid w:val="E6EF7198"/>
    <w:rsid w:val="E7EF9CA9"/>
    <w:rsid w:val="EEFE01F2"/>
    <w:rsid w:val="F7FBF791"/>
    <w:rsid w:val="FB36BCA1"/>
    <w:rsid w:val="FBDC083D"/>
    <w:rsid w:val="FBFF2029"/>
    <w:rsid w:val="FCFF2C8D"/>
    <w:rsid w:val="FDBD9A05"/>
    <w:rsid w:val="FDDC2A9F"/>
    <w:rsid w:val="FDF736B3"/>
    <w:rsid w:val="FEE77D6E"/>
    <w:rsid w:val="FFFC372E"/>
    <w:rsid w:val="FFFF3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1471</Words>
  <Characters>1487</Characters>
  <Lines>0</Lines>
  <Paragraphs>0</Paragraphs>
  <TotalTime>1</TotalTime>
  <ScaleCrop>false</ScaleCrop>
  <LinksUpToDate>false</LinksUpToDate>
  <CharactersWithSpaces>1698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2025-03-16T16:17:00Z</dcterms:created>
  <dc:creator>花大姐不吃菜</dc:creator>
  <cp:lastModifiedBy>乌海市区域经济合作局</cp:lastModifiedBy>
  <cp:lastPrinted>2025-03-16T17:33:00Z</cp:lastPrinted>
  <dcterms:modified xsi:type="dcterms:W3CDTF">2025-11-20T17:34:55Z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F74DBA3665524175A5F2FF545D848471_11</vt:lpwstr>
  </property>
  <property fmtid="{D5CDD505-2E9C-101B-9397-08002B2CF9AE}" pid="4" name="KSOTemplateDocerSaveRecord">
    <vt:lpwstr>eyJoZGlkIjoiNGZkNjJjNDkzZGZjMTkxMDg3MmQxYWJmYmRkY2JjYTAiLCJ1c2VySWQiOiI2OTY0NDUxNDIifQ==</vt:lpwstr>
  </property>
</Properties>
</file>